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C" w:rsidRDefault="00844BFC" w:rsidP="00844BFC">
      <w:pPr>
        <w:pStyle w:val="Title"/>
        <w:rPr>
          <w:color w:val="B0194C"/>
        </w:rPr>
      </w:pPr>
      <w:r w:rsidRPr="00844BFC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844BFC" w:rsidRDefault="00844BFC" w:rsidP="00844BFC">
      <w:pPr>
        <w:pStyle w:val="Title"/>
        <w:rPr>
          <w:color w:val="B0194C"/>
        </w:rPr>
      </w:pPr>
    </w:p>
    <w:p w:rsidR="00844BFC" w:rsidRPr="00A87624" w:rsidRDefault="00844BFC" w:rsidP="00844BFC">
      <w:pPr>
        <w:pStyle w:val="Title"/>
        <w:rPr>
          <w:sz w:val="16"/>
          <w:szCs w:val="16"/>
        </w:rPr>
      </w:pPr>
    </w:p>
    <w:p w:rsidR="00844BFC" w:rsidRDefault="00844BFC" w:rsidP="00844BFC">
      <w:pPr>
        <w:pStyle w:val="BodyText"/>
        <w:jc w:val="left"/>
        <w:rPr>
          <w:rFonts w:ascii="Arial"/>
          <w:b/>
          <w:sz w:val="20"/>
        </w:rPr>
      </w:pPr>
    </w:p>
    <w:p w:rsidR="00C26DC0" w:rsidRPr="006F4C57" w:rsidRDefault="00C26DC0" w:rsidP="00C26DC0">
      <w:pPr>
        <w:jc w:val="center"/>
        <w:rPr>
          <w:b/>
          <w:color w:val="C00000"/>
          <w:sz w:val="36"/>
          <w:szCs w:val="36"/>
        </w:rPr>
      </w:pPr>
      <w:r w:rsidRPr="006F4C57">
        <w:rPr>
          <w:b/>
          <w:color w:val="C00000"/>
          <w:sz w:val="36"/>
          <w:szCs w:val="36"/>
        </w:rPr>
        <w:t>Sinodinio kelio susitikimai parapijose, bendruomenėse</w:t>
      </w:r>
    </w:p>
    <w:p w:rsidR="00C26DC0" w:rsidRPr="006F4C57" w:rsidRDefault="00C26DC0" w:rsidP="00C26DC0">
      <w:pPr>
        <w:jc w:val="center"/>
        <w:rPr>
          <w:b/>
          <w:color w:val="C00000"/>
          <w:sz w:val="36"/>
          <w:szCs w:val="36"/>
        </w:rPr>
      </w:pPr>
      <w:r w:rsidRPr="006F4C57">
        <w:rPr>
          <w:b/>
          <w:color w:val="C00000"/>
          <w:sz w:val="36"/>
          <w:szCs w:val="36"/>
        </w:rPr>
        <w:t>R E K O M E N D A C I J O S</w:t>
      </w:r>
    </w:p>
    <w:p w:rsidR="00C26DC0" w:rsidRDefault="00C26DC0" w:rsidP="00C26DC0">
      <w:pPr>
        <w:rPr>
          <w:b/>
          <w:sz w:val="28"/>
          <w:szCs w:val="28"/>
        </w:rPr>
      </w:pPr>
    </w:p>
    <w:p w:rsidR="00C26DC0" w:rsidRPr="006F4C57" w:rsidRDefault="00C26DC0" w:rsidP="00C26DC0">
      <w:pPr>
        <w:rPr>
          <w:b/>
          <w:sz w:val="32"/>
          <w:szCs w:val="32"/>
        </w:rPr>
      </w:pPr>
      <w:r w:rsidRPr="006F4C57">
        <w:rPr>
          <w:b/>
          <w:sz w:val="32"/>
          <w:szCs w:val="32"/>
        </w:rPr>
        <w:t>Vedant sinodinį susitikimą moderatorius kviečiamas:</w:t>
      </w:r>
    </w:p>
    <w:p w:rsidR="00C26DC0" w:rsidRPr="00C26DC0" w:rsidRDefault="00C26DC0" w:rsidP="00C26DC0">
      <w:pPr>
        <w:rPr>
          <w:b/>
          <w:sz w:val="28"/>
          <w:szCs w:val="28"/>
        </w:rPr>
      </w:pPr>
    </w:p>
    <w:p w:rsidR="00C661E5" w:rsidRPr="00C26DC0" w:rsidRDefault="00C661E5" w:rsidP="00C661E5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 xml:space="preserve">Padrąsinkite visus dalyvaujančius pasidalinti patirtimi, įžvalgomis 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Nustatykite aiškias laiko ir temos ribas kalbantiesiems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Švelniai pertraukite kalbėtoją, kuris kalba neproporcingai daugiau nei kiti ar slopina kitų dalyvavimą grupėje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Švelniai pertraukite kalbėtoją, kuris nukrypsta nuo temos. Tą galima padaryti pripažįstant jo indėlį trumpai apibendrinus ką girdėjote, ir padėkojant už tai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Savo pastebėjimus rašykite pakankamai trumpai, kad kiti turėtų laiko dalyvauti pašnekesyje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Pasižym</w:t>
      </w:r>
      <w:r w:rsidR="00C661E5">
        <w:rPr>
          <w:sz w:val="28"/>
          <w:szCs w:val="28"/>
        </w:rPr>
        <w:t>ėdami ir apibendrindami</w:t>
      </w:r>
      <w:r w:rsidRPr="00C26DC0">
        <w:rPr>
          <w:sz w:val="28"/>
          <w:szCs w:val="28"/>
        </w:rPr>
        <w:t xml:space="preserve"> pasisakymus nenurodykite atskirų dalyvių pavardžių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Jei dalyvis komentuoja, išsako savo patirtį skundo forma, paprašykite asmens perfrazuoti savo komentarą viltingai, ko galima būtų siekti</w:t>
      </w:r>
    </w:p>
    <w:p w:rsidR="00C26DC0" w:rsidRPr="00C26DC0" w:rsidRDefault="00C26DC0" w:rsidP="00C26DC0">
      <w:pPr>
        <w:rPr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/>
    <w:p w:rsidR="00C26DC0" w:rsidRPr="00844BFC" w:rsidRDefault="00C26DC0" w:rsidP="00C26DC0">
      <w:pPr>
        <w:rPr>
          <w:color w:val="C00000"/>
        </w:rPr>
      </w:pPr>
      <w:r w:rsidRPr="00844BFC">
        <w:rPr>
          <w:color w:val="C00000"/>
        </w:rPr>
        <w:t>www.sinodas.katalikai.lt</w:t>
      </w:r>
    </w:p>
    <w:p w:rsidR="00C26DC0" w:rsidRDefault="00C26DC0" w:rsidP="00C26DC0">
      <w:pPr>
        <w:rPr>
          <w:color w:val="C00000"/>
        </w:rPr>
      </w:pPr>
      <w:r>
        <w:rPr>
          <w:color w:val="C00000"/>
        </w:rPr>
        <w:t>www.paneveziovyskupija.lt</w:t>
      </w:r>
    </w:p>
    <w:p w:rsidR="00C26DC0" w:rsidRDefault="00C26DC0" w:rsidP="00C26DC0">
      <w:pPr>
        <w:rPr>
          <w:b/>
          <w:sz w:val="28"/>
          <w:szCs w:val="28"/>
        </w:rPr>
      </w:pPr>
      <w:r w:rsidRPr="00C26DC0">
        <w:rPr>
          <w:b/>
          <w:noProof/>
          <w:sz w:val="28"/>
          <w:szCs w:val="28"/>
          <w:lang w:eastAsia="lt-LT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9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Default="00C26DC0" w:rsidP="00C26DC0">
      <w:pPr>
        <w:rPr>
          <w:b/>
          <w:sz w:val="28"/>
          <w:szCs w:val="28"/>
        </w:rPr>
      </w:pPr>
    </w:p>
    <w:p w:rsidR="00C26DC0" w:rsidRPr="006F4C57" w:rsidRDefault="00C26DC0" w:rsidP="00C26DC0">
      <w:pPr>
        <w:rPr>
          <w:b/>
          <w:sz w:val="32"/>
          <w:szCs w:val="32"/>
        </w:rPr>
      </w:pPr>
      <w:r w:rsidRPr="006F4C57">
        <w:rPr>
          <w:b/>
          <w:sz w:val="32"/>
          <w:szCs w:val="32"/>
        </w:rPr>
        <w:t>Praktiniai patarimai sėkmingam susitikimui:</w:t>
      </w:r>
    </w:p>
    <w:p w:rsidR="00C26DC0" w:rsidRPr="00C26DC0" w:rsidRDefault="00C26DC0" w:rsidP="00C26DC0">
      <w:pPr>
        <w:rPr>
          <w:b/>
          <w:sz w:val="28"/>
          <w:szCs w:val="28"/>
        </w:rPr>
      </w:pPr>
    </w:p>
    <w:p w:rsidR="00C26DC0" w:rsidRPr="00C26DC0" w:rsidRDefault="00C26DC0" w:rsidP="00C26DC0">
      <w:pPr>
        <w:rPr>
          <w:sz w:val="28"/>
          <w:szCs w:val="28"/>
        </w:rPr>
      </w:pPr>
      <w:r w:rsidRPr="00C26DC0">
        <w:rPr>
          <w:sz w:val="28"/>
          <w:szCs w:val="28"/>
        </w:rPr>
        <w:t>Tam pasitarnautų susitikimo pradžioje nustatyt</w:t>
      </w:r>
      <w:r w:rsidR="00C661E5">
        <w:rPr>
          <w:sz w:val="28"/>
          <w:szCs w:val="28"/>
        </w:rPr>
        <w:t>os</w:t>
      </w:r>
      <w:r w:rsidRPr="00C26DC0">
        <w:rPr>
          <w:sz w:val="28"/>
          <w:szCs w:val="28"/>
        </w:rPr>
        <w:t xml:space="preserve"> taisykl</w:t>
      </w:r>
      <w:r w:rsidR="00C661E5">
        <w:rPr>
          <w:sz w:val="28"/>
          <w:szCs w:val="28"/>
        </w:rPr>
        <w:t xml:space="preserve">ės ir lūkesčiai, </w:t>
      </w:r>
      <w:r w:rsidRPr="00C26DC0">
        <w:rPr>
          <w:sz w:val="28"/>
          <w:szCs w:val="28"/>
        </w:rPr>
        <w:t>pabrėžiant poreikį visiems įsitraukti ir jaustis saugiai. Pavyzdžiai:</w:t>
      </w:r>
    </w:p>
    <w:p w:rsidR="00C26DC0" w:rsidRPr="00C26DC0" w:rsidRDefault="00DE4797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šis susitikimas</w:t>
      </w:r>
      <w:r w:rsidR="00C26DC0" w:rsidRPr="00C26DC0">
        <w:rPr>
          <w:sz w:val="28"/>
          <w:szCs w:val="28"/>
        </w:rPr>
        <w:t xml:space="preserve"> yra saugi vieta pasikalbėti – pagarbiai elgiamės vienas su kitu ir tuo, kuo kitas dalinasi 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pokalbį-pašnekesį sustabdysime konkrečiose vietose, kad apmąstyt</w:t>
      </w:r>
      <w:r w:rsidR="00DE4797">
        <w:rPr>
          <w:sz w:val="28"/>
          <w:szCs w:val="28"/>
        </w:rPr>
        <w:t>ume</w:t>
      </w:r>
      <w:r w:rsidRPr="00C26DC0">
        <w:rPr>
          <w:sz w:val="28"/>
          <w:szCs w:val="28"/>
        </w:rPr>
        <w:t xml:space="preserve">, kas pasakyta (įžvalga, viena iš nuostatų, susideda iš kalbėjimo, klausymosi ir maldingo apmąstymo, todėl galima turėti tylos pauzes tarp aptariamų klausimų siekiant apsvarstyti, kas pasakyta) 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laikomės temos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vienu metu kalba vienas žmogus, o kiti įdėmiai klausomės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apribojame, kiek laiko kalbame, kad visi turėtų laiko pasidalinti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kalbame tik vieną kartą, kol visi turės galimybę pasidalinti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 xml:space="preserve">kalbame, kai galime papildyti pokalbį, o ne jį nutraukti 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svarbu išlaikyti dialogo formą, mūsų tikslas plėtoti, auginti pokalbį, o ne leistis į ginčus</w:t>
      </w:r>
    </w:p>
    <w:p w:rsidR="00C26DC0" w:rsidRPr="00C26DC0" w:rsidRDefault="00C26DC0" w:rsidP="00C26DC0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rPr>
          <w:sz w:val="28"/>
          <w:szCs w:val="28"/>
        </w:rPr>
      </w:pPr>
      <w:r w:rsidRPr="00C26DC0">
        <w:rPr>
          <w:sz w:val="28"/>
          <w:szCs w:val="28"/>
        </w:rPr>
        <w:t>kaip dalyviai, pasakodami kitiems apie savo patirtį šiuose susitikimuose, nieko, kuo dalijamės, nepriskirsime konkretiems žmonėms ar grupėms</w:t>
      </w:r>
    </w:p>
    <w:p w:rsidR="00C26DC0" w:rsidRPr="00C26DC0" w:rsidRDefault="00C26DC0" w:rsidP="00C26DC0">
      <w:pPr>
        <w:pStyle w:val="ListParagraph"/>
        <w:rPr>
          <w:sz w:val="28"/>
          <w:szCs w:val="28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Default="00287468" w:rsidP="00287468">
      <w:pPr>
        <w:jc w:val="both"/>
        <w:rPr>
          <w:rFonts w:ascii="Tahoma" w:hAnsi="Tahoma" w:cs="Tahoma"/>
          <w:sz w:val="40"/>
          <w:szCs w:val="40"/>
        </w:rPr>
      </w:pPr>
    </w:p>
    <w:p w:rsidR="006F4C57" w:rsidRDefault="006F4C57" w:rsidP="00287468">
      <w:pPr>
        <w:jc w:val="both"/>
        <w:rPr>
          <w:rFonts w:ascii="Tahoma" w:hAnsi="Tahoma" w:cs="Tahoma"/>
          <w:sz w:val="40"/>
          <w:szCs w:val="40"/>
        </w:rPr>
      </w:pPr>
    </w:p>
    <w:p w:rsidR="00287468" w:rsidRPr="00042076" w:rsidRDefault="00287468" w:rsidP="00287468">
      <w:pPr>
        <w:jc w:val="both"/>
        <w:rPr>
          <w:rFonts w:ascii="Tahoma" w:hAnsi="Tahoma" w:cs="Tahoma"/>
          <w:sz w:val="40"/>
          <w:szCs w:val="40"/>
          <w:lang w:val="en-US"/>
        </w:rPr>
      </w:pPr>
    </w:p>
    <w:p w:rsidR="00B211B7" w:rsidRDefault="00245DD4"/>
    <w:p w:rsidR="00844BFC" w:rsidRPr="00844BFC" w:rsidRDefault="00844BFC">
      <w:pPr>
        <w:rPr>
          <w:color w:val="C00000"/>
        </w:rPr>
      </w:pPr>
      <w:r w:rsidRPr="00844BFC">
        <w:rPr>
          <w:color w:val="C00000"/>
        </w:rPr>
        <w:t>www.sinodas.katalikai.lt</w:t>
      </w:r>
    </w:p>
    <w:p w:rsidR="00844BFC" w:rsidRDefault="00287468">
      <w:pPr>
        <w:rPr>
          <w:color w:val="C00000"/>
        </w:rPr>
      </w:pPr>
      <w:r>
        <w:rPr>
          <w:color w:val="C00000"/>
        </w:rPr>
        <w:t>www.paneveziovyskupija.lt</w:t>
      </w:r>
    </w:p>
    <w:p w:rsidR="00287468" w:rsidRDefault="00287468" w:rsidP="00287468">
      <w:pPr>
        <w:pStyle w:val="Title"/>
        <w:rPr>
          <w:color w:val="B0194C"/>
        </w:rPr>
      </w:pPr>
      <w:r w:rsidRPr="00844BFC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87468" w:rsidRDefault="00287468" w:rsidP="00287468">
      <w:pPr>
        <w:pStyle w:val="Title"/>
        <w:rPr>
          <w:color w:val="B0194C"/>
        </w:rPr>
      </w:pPr>
    </w:p>
    <w:p w:rsidR="00B212FA" w:rsidRDefault="00B212FA" w:rsidP="00B212FA">
      <w:pPr>
        <w:jc w:val="center"/>
        <w:rPr>
          <w:rFonts w:cs="Tahoma"/>
          <w:b/>
          <w:color w:val="C00000"/>
          <w:sz w:val="40"/>
          <w:szCs w:val="40"/>
        </w:rPr>
      </w:pPr>
    </w:p>
    <w:p w:rsidR="00B362A7" w:rsidRPr="006F4C57" w:rsidRDefault="00301916" w:rsidP="00B212FA">
      <w:pPr>
        <w:jc w:val="center"/>
        <w:rPr>
          <w:rFonts w:cs="Tahoma"/>
          <w:b/>
          <w:color w:val="C00000"/>
          <w:sz w:val="36"/>
          <w:szCs w:val="36"/>
        </w:rPr>
      </w:pPr>
      <w:r w:rsidRPr="006F4C57">
        <w:rPr>
          <w:rFonts w:cs="Tahoma"/>
          <w:b/>
          <w:color w:val="C00000"/>
          <w:sz w:val="36"/>
          <w:szCs w:val="36"/>
        </w:rPr>
        <w:t>Susitikimo struktūra</w:t>
      </w:r>
    </w:p>
    <w:p w:rsidR="00301916" w:rsidRDefault="00301916" w:rsidP="00B362A7">
      <w:pPr>
        <w:jc w:val="center"/>
        <w:rPr>
          <w:rFonts w:cs="Tahoma"/>
          <w:b/>
          <w:color w:val="C00000"/>
          <w:sz w:val="40"/>
          <w:szCs w:val="40"/>
        </w:rPr>
      </w:pPr>
    </w:p>
    <w:p w:rsidR="00301916" w:rsidRPr="006F4C57" w:rsidRDefault="006F4C57" w:rsidP="00B212FA">
      <w:pPr>
        <w:ind w:firstLine="360"/>
        <w:jc w:val="both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</w:rPr>
        <w:t>Susitikimas p</w:t>
      </w:r>
      <w:r w:rsidR="00301916" w:rsidRPr="006F4C57">
        <w:rPr>
          <w:rFonts w:cs="Tahoma"/>
          <w:sz w:val="28"/>
          <w:szCs w:val="28"/>
        </w:rPr>
        <w:t>arapijo</w:t>
      </w:r>
      <w:r>
        <w:rPr>
          <w:rFonts w:cs="Tahoma"/>
          <w:sz w:val="28"/>
          <w:szCs w:val="28"/>
        </w:rPr>
        <w:t>je</w:t>
      </w:r>
      <w:r w:rsidR="00301916" w:rsidRPr="006F4C57">
        <w:rPr>
          <w:rFonts w:cs="Tahoma"/>
          <w:sz w:val="28"/>
          <w:szCs w:val="28"/>
        </w:rPr>
        <w:t>, paprastai</w:t>
      </w:r>
      <w:r w:rsidR="00B212FA" w:rsidRPr="006F4C57">
        <w:rPr>
          <w:rFonts w:cs="Tahoma"/>
          <w:sz w:val="28"/>
          <w:szCs w:val="28"/>
        </w:rPr>
        <w:t>,</w:t>
      </w:r>
      <w:r w:rsidR="00301916" w:rsidRPr="006F4C57">
        <w:rPr>
          <w:rFonts w:cs="Tahoma"/>
          <w:sz w:val="28"/>
          <w:szCs w:val="28"/>
        </w:rPr>
        <w:t xml:space="preserve"> trunka nuo 1,5 iki 2 valandų. Jei susirenka didesnė grupė, kad visi turėtų galimybę pasisakyti, susitikim</w:t>
      </w:r>
      <w:r>
        <w:rPr>
          <w:rFonts w:cs="Tahoma"/>
          <w:sz w:val="28"/>
          <w:szCs w:val="28"/>
        </w:rPr>
        <w:t>ui galima skirti</w:t>
      </w:r>
      <w:r w:rsidR="00301916" w:rsidRPr="006F4C57">
        <w:rPr>
          <w:rFonts w:cs="Tahoma"/>
          <w:sz w:val="28"/>
          <w:szCs w:val="28"/>
        </w:rPr>
        <w:t xml:space="preserve"> iki 2,5 valandos. Susitikimo formatą pateikiame žemiau. Moderatorius turėtų apibrėžti kiekvienos dalies trukmę. Kiek tai įmanoma, p</w:t>
      </w:r>
      <w:r w:rsidR="00B212FA" w:rsidRPr="006F4C57">
        <w:rPr>
          <w:rFonts w:cs="Tahoma"/>
          <w:sz w:val="28"/>
          <w:szCs w:val="28"/>
        </w:rPr>
        <w:t>okalbis turėtų vykti mažesnėje, nedidelio rato diskusijoje, kad kiekvienas būtų išgirstas.</w:t>
      </w:r>
    </w:p>
    <w:p w:rsidR="00287468" w:rsidRPr="006F4C57" w:rsidRDefault="00287468" w:rsidP="00301916">
      <w:pPr>
        <w:rPr>
          <w:rFonts w:ascii="Tahoma" w:hAnsi="Tahoma" w:cs="Tahoma"/>
          <w:sz w:val="28"/>
          <w:szCs w:val="28"/>
        </w:rPr>
      </w:pPr>
    </w:p>
    <w:p w:rsidR="00B212FA" w:rsidRPr="00781A31" w:rsidRDefault="00B212FA" w:rsidP="00B212FA">
      <w:pPr>
        <w:rPr>
          <w:rFonts w:cs="Tahoma"/>
          <w:b/>
          <w:sz w:val="28"/>
          <w:szCs w:val="28"/>
        </w:rPr>
      </w:pPr>
      <w:r w:rsidRPr="00781A31">
        <w:rPr>
          <w:rFonts w:cs="Tahoma"/>
          <w:b/>
          <w:sz w:val="28"/>
          <w:szCs w:val="28"/>
        </w:rPr>
        <w:t>Susitikimo eigos pavyzdys</w:t>
      </w:r>
      <w:r w:rsidR="00AF6C2B" w:rsidRPr="00781A31">
        <w:rPr>
          <w:rFonts w:cs="Tahoma"/>
          <w:b/>
          <w:sz w:val="28"/>
          <w:szCs w:val="28"/>
        </w:rPr>
        <w:t>:</w:t>
      </w:r>
    </w:p>
    <w:p w:rsidR="00B212FA" w:rsidRPr="006F4C57" w:rsidRDefault="00B212FA" w:rsidP="00B212FA">
      <w:pPr>
        <w:rPr>
          <w:rFonts w:cs="Tahoma"/>
          <w:sz w:val="28"/>
          <w:szCs w:val="28"/>
        </w:rPr>
      </w:pPr>
    </w:p>
    <w:p w:rsidR="001D49DE" w:rsidRPr="005440D8" w:rsidRDefault="001D49DE" w:rsidP="00B212FA">
      <w:pPr>
        <w:rPr>
          <w:rFonts w:cs="Tahoma"/>
          <w:sz w:val="28"/>
          <w:szCs w:val="28"/>
          <w:u w:val="single"/>
        </w:rPr>
      </w:pPr>
      <w:r w:rsidRPr="005440D8">
        <w:rPr>
          <w:rFonts w:cs="Tahoma"/>
          <w:sz w:val="28"/>
          <w:szCs w:val="28"/>
          <w:u w:val="single"/>
        </w:rPr>
        <w:t>Susitikimo pradžia:</w:t>
      </w:r>
    </w:p>
    <w:p w:rsidR="00B212FA" w:rsidRDefault="00B212FA" w:rsidP="001D49DE">
      <w:pPr>
        <w:ind w:firstLine="720"/>
        <w:rPr>
          <w:rFonts w:cs="Tahoma"/>
          <w:sz w:val="28"/>
          <w:szCs w:val="28"/>
        </w:rPr>
      </w:pPr>
      <w:r w:rsidRPr="006F4C57">
        <w:rPr>
          <w:rFonts w:cs="Tahoma"/>
          <w:sz w:val="28"/>
          <w:szCs w:val="28"/>
        </w:rPr>
        <w:t xml:space="preserve">1. Sinodo malda į Šventąją Dvasią. </w:t>
      </w:r>
    </w:p>
    <w:p w:rsidR="001D49DE" w:rsidRPr="006F4C57" w:rsidRDefault="001D49DE" w:rsidP="001D49D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 Moderatorius prisistato ir pristato susitikimo eigą</w:t>
      </w:r>
    </w:p>
    <w:p w:rsidR="00B212FA" w:rsidRDefault="001D49DE" w:rsidP="001D49DE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B212FA" w:rsidRPr="006F4C57">
        <w:rPr>
          <w:rFonts w:cs="Tahoma"/>
          <w:sz w:val="28"/>
          <w:szCs w:val="28"/>
        </w:rPr>
        <w:t xml:space="preserve">. Dievo Žodžio skaitymas. Trumpa </w:t>
      </w:r>
      <w:r w:rsidR="002307C6" w:rsidRPr="006F4C57">
        <w:rPr>
          <w:rFonts w:cs="Tahoma"/>
          <w:sz w:val="28"/>
          <w:szCs w:val="28"/>
        </w:rPr>
        <w:t>tyla.</w:t>
      </w:r>
    </w:p>
    <w:p w:rsidR="001D49DE" w:rsidRPr="005440D8" w:rsidRDefault="008F7B49" w:rsidP="001D49DE">
      <w:pPr>
        <w:rPr>
          <w:rFonts w:cs="Tahoma"/>
          <w:sz w:val="28"/>
          <w:szCs w:val="28"/>
          <w:u w:val="single"/>
        </w:rPr>
      </w:pPr>
      <w:r w:rsidRPr="005440D8">
        <w:rPr>
          <w:rFonts w:cs="Tahoma"/>
          <w:sz w:val="28"/>
          <w:szCs w:val="28"/>
          <w:u w:val="single"/>
        </w:rPr>
        <w:t>Pokalbis klausimyno temomis</w:t>
      </w:r>
      <w:r w:rsidR="00C628FD">
        <w:rPr>
          <w:rFonts w:cs="Tahoma"/>
          <w:sz w:val="28"/>
          <w:szCs w:val="28"/>
          <w:u w:val="single"/>
        </w:rPr>
        <w:t>:</w:t>
      </w:r>
    </w:p>
    <w:p w:rsidR="008F7B49" w:rsidRDefault="001D49DE" w:rsidP="001D49DE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B212FA" w:rsidRPr="006F4C57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Pristat</w:t>
      </w:r>
      <w:r w:rsidR="008F7B49">
        <w:rPr>
          <w:rFonts w:cs="Tahoma"/>
          <w:sz w:val="28"/>
          <w:szCs w:val="28"/>
        </w:rPr>
        <w:t>yti temą</w:t>
      </w:r>
      <w:r>
        <w:rPr>
          <w:rFonts w:cs="Tahoma"/>
          <w:sz w:val="28"/>
          <w:szCs w:val="28"/>
        </w:rPr>
        <w:t>, paruošt</w:t>
      </w:r>
      <w:r w:rsidR="008F7B49">
        <w:rPr>
          <w:rFonts w:cs="Tahoma"/>
          <w:sz w:val="28"/>
          <w:szCs w:val="28"/>
        </w:rPr>
        <w:t xml:space="preserve">us </w:t>
      </w:r>
      <w:r>
        <w:rPr>
          <w:rFonts w:cs="Tahoma"/>
          <w:sz w:val="28"/>
          <w:szCs w:val="28"/>
        </w:rPr>
        <w:t>klausim</w:t>
      </w:r>
      <w:r w:rsidR="008F7B49">
        <w:rPr>
          <w:rFonts w:cs="Tahoma"/>
          <w:sz w:val="28"/>
          <w:szCs w:val="28"/>
        </w:rPr>
        <w:t>us</w:t>
      </w:r>
      <w:r>
        <w:rPr>
          <w:rFonts w:cs="Tahoma"/>
          <w:sz w:val="28"/>
          <w:szCs w:val="28"/>
        </w:rPr>
        <w:t xml:space="preserve">. </w:t>
      </w:r>
      <w:r w:rsidR="008F7B49">
        <w:rPr>
          <w:rFonts w:cs="Tahoma"/>
          <w:sz w:val="28"/>
          <w:szCs w:val="28"/>
        </w:rPr>
        <w:t xml:space="preserve">Jei reikia, pakviesti  </w:t>
      </w:r>
    </w:p>
    <w:p w:rsidR="00B212FA" w:rsidRDefault="008F7B49" w:rsidP="001D49DE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dalyvius į mažesnes grupeles.</w:t>
      </w:r>
    </w:p>
    <w:p w:rsidR="001D49DE" w:rsidRDefault="00EA30A6" w:rsidP="008F7B49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Mažų grupelių trumpas apibendrinimas (jei tokios buvo)</w:t>
      </w:r>
    </w:p>
    <w:p w:rsidR="001D49DE" w:rsidRPr="005440D8" w:rsidRDefault="00FF0BF4" w:rsidP="00B212FA">
      <w:pPr>
        <w:rPr>
          <w:rFonts w:cs="Tahoma"/>
          <w:sz w:val="28"/>
          <w:szCs w:val="28"/>
          <w:u w:val="single"/>
        </w:rPr>
      </w:pPr>
      <w:r w:rsidRPr="005440D8">
        <w:rPr>
          <w:rFonts w:cs="Tahoma"/>
          <w:sz w:val="28"/>
          <w:szCs w:val="28"/>
          <w:u w:val="single"/>
        </w:rPr>
        <w:t>Susitikimo pabaiga</w:t>
      </w:r>
      <w:r w:rsidR="00C628FD">
        <w:rPr>
          <w:rFonts w:cs="Tahoma"/>
          <w:sz w:val="28"/>
          <w:szCs w:val="28"/>
          <w:u w:val="single"/>
        </w:rPr>
        <w:t>:</w:t>
      </w:r>
    </w:p>
    <w:p w:rsidR="00B212FA" w:rsidRDefault="00B212FA" w:rsidP="00F1402D">
      <w:pPr>
        <w:ind w:left="720"/>
        <w:rPr>
          <w:rFonts w:cs="Tahoma"/>
          <w:sz w:val="28"/>
          <w:szCs w:val="28"/>
        </w:rPr>
      </w:pPr>
      <w:r w:rsidRPr="006F4C57">
        <w:rPr>
          <w:rFonts w:cs="Tahoma"/>
          <w:sz w:val="28"/>
          <w:szCs w:val="28"/>
        </w:rPr>
        <w:t xml:space="preserve">6. </w:t>
      </w:r>
      <w:r w:rsidR="00F95BFE">
        <w:rPr>
          <w:rFonts w:cs="Tahoma"/>
          <w:sz w:val="28"/>
          <w:szCs w:val="28"/>
        </w:rPr>
        <w:t>T</w:t>
      </w:r>
      <w:r w:rsidRPr="006F4C57">
        <w:rPr>
          <w:rFonts w:cs="Tahoma"/>
          <w:sz w:val="28"/>
          <w:szCs w:val="28"/>
        </w:rPr>
        <w:t>rumpas</w:t>
      </w:r>
      <w:r w:rsidR="00F95BFE">
        <w:rPr>
          <w:rFonts w:cs="Tahoma"/>
          <w:sz w:val="28"/>
          <w:szCs w:val="28"/>
        </w:rPr>
        <w:t xml:space="preserve"> apibendrinimas, </w:t>
      </w:r>
      <w:r w:rsidR="00F1402D">
        <w:rPr>
          <w:rFonts w:cs="Tahoma"/>
          <w:sz w:val="28"/>
          <w:szCs w:val="28"/>
        </w:rPr>
        <w:t xml:space="preserve">kito susitikimo datos paskelbimas, </w:t>
      </w:r>
      <w:r w:rsidR="00F95BFE">
        <w:rPr>
          <w:rFonts w:cs="Tahoma"/>
          <w:sz w:val="28"/>
          <w:szCs w:val="28"/>
        </w:rPr>
        <w:t>padėka</w:t>
      </w:r>
    </w:p>
    <w:p w:rsidR="00B212FA" w:rsidRPr="006F4C57" w:rsidRDefault="002425E3" w:rsidP="00FF0BF4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="00EA30A6">
        <w:rPr>
          <w:rFonts w:cs="Tahoma"/>
          <w:sz w:val="28"/>
          <w:szCs w:val="28"/>
        </w:rPr>
        <w:t xml:space="preserve">. Viešpaties malda „Tėve mūsų“ </w:t>
      </w:r>
      <w:r w:rsidR="00A8119B">
        <w:rPr>
          <w:rFonts w:cs="Tahoma"/>
          <w:sz w:val="28"/>
          <w:szCs w:val="28"/>
        </w:rPr>
        <w:t>(</w:t>
      </w:r>
      <w:r w:rsidR="00EA30A6">
        <w:rPr>
          <w:rFonts w:cs="Tahoma"/>
          <w:sz w:val="28"/>
          <w:szCs w:val="28"/>
        </w:rPr>
        <w:t xml:space="preserve">Mt </w:t>
      </w:r>
      <w:r w:rsidR="00A8119B">
        <w:rPr>
          <w:rFonts w:cs="Tahoma"/>
          <w:sz w:val="28"/>
          <w:szCs w:val="28"/>
        </w:rPr>
        <w:t>6, 9-13)</w:t>
      </w:r>
    </w:p>
    <w:p w:rsidR="00B362A7" w:rsidRDefault="00B362A7" w:rsidP="00287468">
      <w:pPr>
        <w:jc w:val="both"/>
        <w:rPr>
          <w:rFonts w:ascii="Tahoma" w:hAnsi="Tahoma" w:cs="Tahoma"/>
          <w:sz w:val="40"/>
          <w:szCs w:val="40"/>
        </w:rPr>
      </w:pPr>
    </w:p>
    <w:p w:rsidR="00162474" w:rsidRDefault="00162474" w:rsidP="00287468">
      <w:pPr>
        <w:jc w:val="both"/>
        <w:rPr>
          <w:rFonts w:cs="Tahoma"/>
          <w:sz w:val="28"/>
          <w:szCs w:val="28"/>
        </w:rPr>
      </w:pPr>
      <w:r w:rsidRPr="00162474">
        <w:rPr>
          <w:rFonts w:cs="Tahoma"/>
          <w:sz w:val="28"/>
          <w:szCs w:val="28"/>
        </w:rPr>
        <w:t>Po susitikimo parapijos klebonas ir moderatorius (-iai) parengia apibendrinimą</w:t>
      </w:r>
      <w:r w:rsidR="007B60BD">
        <w:rPr>
          <w:rFonts w:cs="Tahoma"/>
          <w:sz w:val="28"/>
          <w:szCs w:val="28"/>
        </w:rPr>
        <w:t xml:space="preserve"> (MS Word programoje)</w:t>
      </w:r>
      <w:r w:rsidRPr="00162474">
        <w:rPr>
          <w:rFonts w:cs="Tahoma"/>
          <w:sz w:val="28"/>
          <w:szCs w:val="28"/>
        </w:rPr>
        <w:t xml:space="preserve">, grįstą dalyvių (grupelių) pateiktais atsiliepimais ir apimantį visų ta tema diskutavusių įžvalgas. </w:t>
      </w:r>
    </w:p>
    <w:p w:rsidR="00B362A7" w:rsidRDefault="00162474" w:rsidP="00287468">
      <w:pPr>
        <w:jc w:val="both"/>
        <w:rPr>
          <w:rFonts w:cs="Tahoma"/>
          <w:sz w:val="28"/>
          <w:szCs w:val="28"/>
        </w:rPr>
      </w:pPr>
      <w:r w:rsidRPr="00162474">
        <w:rPr>
          <w:rFonts w:cs="Tahoma"/>
          <w:sz w:val="28"/>
          <w:szCs w:val="28"/>
        </w:rPr>
        <w:t>Po paskutinio susitikimo, visų temų apibendrinimas su tituliniu lapu siunčiamas dekanato koordinatoriui.</w:t>
      </w:r>
      <w:r w:rsidR="00B759A2">
        <w:rPr>
          <w:rFonts w:cs="Tahoma"/>
          <w:sz w:val="28"/>
          <w:szCs w:val="28"/>
        </w:rPr>
        <w:t xml:space="preserve"> Apibendrinimą atsiųskite iki birželio 1 dienos (galima ir anksčiau, nebūtina laukti paskutinės dienos).</w:t>
      </w:r>
    </w:p>
    <w:p w:rsidR="00287468" w:rsidRPr="00F1402D" w:rsidRDefault="00287468" w:rsidP="00287468">
      <w:pPr>
        <w:rPr>
          <w:sz w:val="56"/>
          <w:szCs w:val="56"/>
        </w:rPr>
      </w:pPr>
    </w:p>
    <w:p w:rsidR="00287468" w:rsidRPr="00844BFC" w:rsidRDefault="00287468" w:rsidP="00287468">
      <w:pPr>
        <w:rPr>
          <w:color w:val="C00000"/>
        </w:rPr>
      </w:pPr>
      <w:r w:rsidRPr="00844BFC">
        <w:rPr>
          <w:color w:val="C00000"/>
        </w:rPr>
        <w:t>www.sinodas.katalikai.lt</w:t>
      </w:r>
    </w:p>
    <w:p w:rsidR="00287468" w:rsidRDefault="0025138E" w:rsidP="00F1402D">
      <w:pPr>
        <w:rPr>
          <w:color w:val="C00000"/>
        </w:rPr>
      </w:pPr>
      <w:r>
        <w:rPr>
          <w:color w:val="C00000"/>
        </w:rPr>
        <w:t>www.paneveziovyskupija.lt</w:t>
      </w:r>
    </w:p>
    <w:p w:rsidR="0025138E" w:rsidRDefault="0025138E" w:rsidP="0025138E">
      <w:pPr>
        <w:pStyle w:val="Title"/>
        <w:rPr>
          <w:color w:val="B0194C"/>
        </w:rPr>
      </w:pPr>
      <w:r w:rsidRPr="00844BFC">
        <w:rPr>
          <w:noProof/>
          <w:lang w:eastAsia="lt-LT"/>
        </w:rPr>
        <w:lastRenderedPageBreak/>
        <w:drawing>
          <wp:anchor distT="0" distB="0" distL="114300" distR="114300" simplePos="0" relativeHeight="251676672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3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25138E" w:rsidRDefault="0025138E" w:rsidP="0025138E">
      <w:pPr>
        <w:pStyle w:val="Title"/>
        <w:rPr>
          <w:color w:val="B0194C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40"/>
          <w:szCs w:val="40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Titulinis lapas</w:t>
      </w: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SINODINIO KELIO SUSITIKIMŲ</w:t>
      </w: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 xml:space="preserve">APIBENDRINIMŲ MEDŽIAGA </w:t>
      </w: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...............................................</w:t>
      </w:r>
    </w:p>
    <w:p w:rsidR="0025138E" w:rsidRPr="00245DD4" w:rsidRDefault="0025138E" w:rsidP="0025138E">
      <w:pPr>
        <w:jc w:val="center"/>
        <w:rPr>
          <w:rFonts w:cs="Tahoma"/>
          <w:b/>
          <w:sz w:val="28"/>
          <w:szCs w:val="28"/>
        </w:rPr>
      </w:pPr>
      <w:r w:rsidRPr="00245DD4">
        <w:rPr>
          <w:rFonts w:cs="Tahoma"/>
          <w:b/>
          <w:sz w:val="28"/>
          <w:szCs w:val="28"/>
        </w:rPr>
        <w:t>Dekanatas</w:t>
      </w:r>
    </w:p>
    <w:p w:rsidR="00245DD4" w:rsidRDefault="00245DD4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....................................................</w:t>
      </w:r>
    </w:p>
    <w:p w:rsidR="0025138E" w:rsidRPr="00245DD4" w:rsidRDefault="0025138E" w:rsidP="0025138E">
      <w:pPr>
        <w:jc w:val="center"/>
        <w:rPr>
          <w:rFonts w:cs="Tahoma"/>
          <w:b/>
          <w:sz w:val="28"/>
          <w:szCs w:val="28"/>
        </w:rPr>
      </w:pPr>
      <w:r w:rsidRPr="00245DD4">
        <w:rPr>
          <w:rFonts w:cs="Tahoma"/>
          <w:b/>
          <w:sz w:val="28"/>
          <w:szCs w:val="28"/>
        </w:rPr>
        <w:t xml:space="preserve">Parapija </w:t>
      </w:r>
    </w:p>
    <w:p w:rsidR="00245DD4" w:rsidRDefault="00245DD4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...................................................</w:t>
      </w:r>
    </w:p>
    <w:p w:rsidR="0025138E" w:rsidRPr="00245DD4" w:rsidRDefault="0025138E" w:rsidP="0025138E">
      <w:pPr>
        <w:jc w:val="center"/>
        <w:rPr>
          <w:rFonts w:cs="Tahoma"/>
          <w:b/>
          <w:sz w:val="28"/>
          <w:szCs w:val="28"/>
        </w:rPr>
      </w:pPr>
      <w:r w:rsidRPr="00245DD4">
        <w:rPr>
          <w:rFonts w:cs="Tahoma"/>
          <w:b/>
          <w:sz w:val="28"/>
          <w:szCs w:val="28"/>
        </w:rPr>
        <w:t>Vykusių susitikimų datos</w:t>
      </w:r>
    </w:p>
    <w:p w:rsidR="00245DD4" w:rsidRDefault="00245DD4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...................................................</w:t>
      </w:r>
    </w:p>
    <w:p w:rsidR="0025138E" w:rsidRPr="00245DD4" w:rsidRDefault="0025138E" w:rsidP="0025138E">
      <w:pPr>
        <w:jc w:val="center"/>
        <w:rPr>
          <w:rFonts w:cs="Tahoma"/>
          <w:b/>
          <w:sz w:val="28"/>
          <w:szCs w:val="28"/>
        </w:rPr>
      </w:pPr>
      <w:r w:rsidRPr="00245DD4">
        <w:rPr>
          <w:rFonts w:cs="Tahoma"/>
          <w:b/>
          <w:sz w:val="28"/>
          <w:szCs w:val="28"/>
        </w:rPr>
        <w:t>Dalyvių skaičius</w:t>
      </w: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  <w:r>
        <w:rPr>
          <w:rFonts w:cs="Tahoma"/>
          <w:b/>
          <w:color w:val="C00000"/>
          <w:sz w:val="36"/>
          <w:szCs w:val="36"/>
        </w:rPr>
        <w:t>......................................................</w:t>
      </w:r>
    </w:p>
    <w:p w:rsidR="0025138E" w:rsidRPr="00245DD4" w:rsidRDefault="0025138E" w:rsidP="0025138E">
      <w:pPr>
        <w:jc w:val="center"/>
        <w:rPr>
          <w:rFonts w:cs="Tahoma"/>
          <w:b/>
          <w:sz w:val="28"/>
          <w:szCs w:val="28"/>
        </w:rPr>
      </w:pPr>
      <w:r w:rsidRPr="00245DD4">
        <w:rPr>
          <w:rFonts w:cs="Tahoma"/>
          <w:b/>
          <w:sz w:val="28"/>
          <w:szCs w:val="28"/>
        </w:rPr>
        <w:t>Moderatoriaus vardas pavardė, kontaktai</w:t>
      </w: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jc w:val="center"/>
        <w:rPr>
          <w:rFonts w:cs="Tahoma"/>
          <w:b/>
          <w:color w:val="C00000"/>
          <w:sz w:val="36"/>
          <w:szCs w:val="36"/>
        </w:rPr>
      </w:pPr>
    </w:p>
    <w:p w:rsidR="0025138E" w:rsidRDefault="0025138E" w:rsidP="0025138E">
      <w:pPr>
        <w:rPr>
          <w:rFonts w:cs="Tahoma"/>
          <w:b/>
          <w:color w:val="C00000"/>
          <w:sz w:val="36"/>
          <w:szCs w:val="36"/>
        </w:rPr>
      </w:pPr>
    </w:p>
    <w:p w:rsidR="0025138E" w:rsidRPr="00F1402D" w:rsidRDefault="0025138E" w:rsidP="0025138E">
      <w:pPr>
        <w:rPr>
          <w:sz w:val="56"/>
          <w:szCs w:val="56"/>
        </w:rPr>
      </w:pPr>
    </w:p>
    <w:p w:rsidR="0025138E" w:rsidRPr="00844BFC" w:rsidRDefault="0025138E" w:rsidP="0025138E">
      <w:pPr>
        <w:rPr>
          <w:color w:val="C00000"/>
        </w:rPr>
      </w:pPr>
      <w:r w:rsidRPr="00844BFC">
        <w:rPr>
          <w:color w:val="C00000"/>
        </w:rPr>
        <w:t>www.sinodas.katalikai.lt</w:t>
      </w:r>
    </w:p>
    <w:p w:rsidR="0025138E" w:rsidRPr="0025138E" w:rsidRDefault="0025138E" w:rsidP="00F1402D">
      <w:pPr>
        <w:rPr>
          <w:color w:val="C00000"/>
        </w:rPr>
      </w:pPr>
      <w:r>
        <w:rPr>
          <w:color w:val="C00000"/>
        </w:rPr>
        <w:t>www.paneveziovyskupija.lt</w:t>
      </w:r>
    </w:p>
    <w:sectPr w:rsidR="0025138E" w:rsidRPr="0025138E" w:rsidSect="00844BFC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9F1"/>
    <w:multiLevelType w:val="hybridMultilevel"/>
    <w:tmpl w:val="9AE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332"/>
    <w:multiLevelType w:val="hybridMultilevel"/>
    <w:tmpl w:val="4D2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7CFB"/>
    <w:multiLevelType w:val="hybridMultilevel"/>
    <w:tmpl w:val="5DAC1070"/>
    <w:lvl w:ilvl="0" w:tplc="087E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0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1EB"/>
    <w:multiLevelType w:val="hybridMultilevel"/>
    <w:tmpl w:val="C4C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1871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F4588"/>
    <w:multiLevelType w:val="hybridMultilevel"/>
    <w:tmpl w:val="712A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91F8E"/>
    <w:multiLevelType w:val="hybridMultilevel"/>
    <w:tmpl w:val="9EBE8EEA"/>
    <w:lvl w:ilvl="0" w:tplc="271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D2A78"/>
    <w:multiLevelType w:val="hybridMultilevel"/>
    <w:tmpl w:val="D9703866"/>
    <w:lvl w:ilvl="0" w:tplc="2A5C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6C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81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A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AD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06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AC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B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CC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61FB2"/>
    <w:multiLevelType w:val="hybridMultilevel"/>
    <w:tmpl w:val="9EBE8EEA"/>
    <w:lvl w:ilvl="0" w:tplc="271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82E4F"/>
    <w:multiLevelType w:val="hybridMultilevel"/>
    <w:tmpl w:val="C4C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55BC5"/>
    <w:multiLevelType w:val="hybridMultilevel"/>
    <w:tmpl w:val="9AF066DA"/>
    <w:lvl w:ilvl="0" w:tplc="3764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2B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8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C0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6F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AA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8E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B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B5FAF"/>
    <w:multiLevelType w:val="hybridMultilevel"/>
    <w:tmpl w:val="9AE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B3135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E40C4"/>
    <w:multiLevelType w:val="hybridMultilevel"/>
    <w:tmpl w:val="BD3ACE6E"/>
    <w:lvl w:ilvl="0" w:tplc="CCF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9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6C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8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0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CD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EC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E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64602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92D65"/>
    <w:multiLevelType w:val="hybridMultilevel"/>
    <w:tmpl w:val="7384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3A9F"/>
    <w:multiLevelType w:val="hybridMultilevel"/>
    <w:tmpl w:val="5DAC1070"/>
    <w:lvl w:ilvl="0" w:tplc="087E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0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hyphenationZone w:val="396"/>
  <w:characterSpacingControl w:val="doNotCompress"/>
  <w:compat/>
  <w:rsids>
    <w:rsidRoot w:val="00844BFC"/>
    <w:rsid w:val="000270B1"/>
    <w:rsid w:val="00042076"/>
    <w:rsid w:val="000B305E"/>
    <w:rsid w:val="000B66F6"/>
    <w:rsid w:val="000E6B12"/>
    <w:rsid w:val="000F0338"/>
    <w:rsid w:val="000F5A54"/>
    <w:rsid w:val="00121A8E"/>
    <w:rsid w:val="00125DEC"/>
    <w:rsid w:val="00162474"/>
    <w:rsid w:val="00174C39"/>
    <w:rsid w:val="001D49DE"/>
    <w:rsid w:val="002307C6"/>
    <w:rsid w:val="002425E3"/>
    <w:rsid w:val="00245DD4"/>
    <w:rsid w:val="0025138E"/>
    <w:rsid w:val="00287468"/>
    <w:rsid w:val="002C1BB8"/>
    <w:rsid w:val="00301916"/>
    <w:rsid w:val="00331F07"/>
    <w:rsid w:val="003E09A6"/>
    <w:rsid w:val="004C5767"/>
    <w:rsid w:val="005440D8"/>
    <w:rsid w:val="00570146"/>
    <w:rsid w:val="00664D51"/>
    <w:rsid w:val="006F4C57"/>
    <w:rsid w:val="00781A31"/>
    <w:rsid w:val="007B304F"/>
    <w:rsid w:val="007B60BD"/>
    <w:rsid w:val="007F25A6"/>
    <w:rsid w:val="00844BFC"/>
    <w:rsid w:val="00853554"/>
    <w:rsid w:val="008F5E40"/>
    <w:rsid w:val="008F7B49"/>
    <w:rsid w:val="00975645"/>
    <w:rsid w:val="00990648"/>
    <w:rsid w:val="009A6CA1"/>
    <w:rsid w:val="009F6889"/>
    <w:rsid w:val="00A8119B"/>
    <w:rsid w:val="00AF6C2B"/>
    <w:rsid w:val="00B212FA"/>
    <w:rsid w:val="00B362A7"/>
    <w:rsid w:val="00B759A2"/>
    <w:rsid w:val="00B77BD7"/>
    <w:rsid w:val="00C1075A"/>
    <w:rsid w:val="00C26DC0"/>
    <w:rsid w:val="00C31694"/>
    <w:rsid w:val="00C628FD"/>
    <w:rsid w:val="00C661E5"/>
    <w:rsid w:val="00CA0154"/>
    <w:rsid w:val="00DE4797"/>
    <w:rsid w:val="00EA30A6"/>
    <w:rsid w:val="00F1402D"/>
    <w:rsid w:val="00F95BFE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B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44BFC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44BFC"/>
    <w:rPr>
      <w:rFonts w:ascii="Trebuchet MS" w:eastAsia="Trebuchet MS" w:hAnsi="Trebuchet MS" w:cs="Trebuchet MS"/>
      <w:sz w:val="40"/>
      <w:szCs w:val="40"/>
      <w:lang w:val="lt-LT"/>
    </w:rPr>
  </w:style>
  <w:style w:type="paragraph" w:styleId="Title">
    <w:name w:val="Title"/>
    <w:basedOn w:val="Normal"/>
    <w:link w:val="TitleChar"/>
    <w:uiPriority w:val="1"/>
    <w:qFormat/>
    <w:rsid w:val="00844BFC"/>
    <w:pPr>
      <w:spacing w:before="8"/>
      <w:ind w:left="2188" w:right="464"/>
      <w:jc w:val="center"/>
    </w:pPr>
    <w:rPr>
      <w:rFonts w:ascii="Arial" w:eastAsia="Arial" w:hAnsi="Arial" w:cs="Arial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44BFC"/>
    <w:rPr>
      <w:rFonts w:ascii="Arial" w:eastAsia="Arial" w:hAnsi="Arial" w:cs="Arial"/>
      <w:b/>
      <w:bCs/>
      <w:sz w:val="60"/>
      <w:szCs w:val="60"/>
      <w:lang w:val="lt-LT"/>
    </w:rPr>
  </w:style>
  <w:style w:type="character" w:styleId="Hyperlink">
    <w:name w:val="Hyperlink"/>
    <w:basedOn w:val="DefaultParagraphFont"/>
    <w:uiPriority w:val="99"/>
    <w:unhideWhenUsed/>
    <w:rsid w:val="00844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psc2</cp:lastModifiedBy>
  <cp:revision>37</cp:revision>
  <cp:lastPrinted>2021-11-18T15:03:00Z</cp:lastPrinted>
  <dcterms:created xsi:type="dcterms:W3CDTF">2021-11-08T17:17:00Z</dcterms:created>
  <dcterms:modified xsi:type="dcterms:W3CDTF">2021-11-22T18:16:00Z</dcterms:modified>
</cp:coreProperties>
</file>